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學年度招生應屆畢業繳學位證書切結書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33"/>
        <w:tblW w:w="106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3"/>
        <w:gridCol w:w="3932"/>
        <w:gridCol w:w="3933"/>
        <w:tblGridChange w:id="0">
          <w:tblGrid>
            <w:gridCol w:w="2803"/>
            <w:gridCol w:w="3932"/>
            <w:gridCol w:w="393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碩士班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博士班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本人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考取國立陽明交通大學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系(所)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組，因無法於報到登記當日繳交學位證書，最遲於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7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15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日前可以補繳【切結書申請展緩最遲於  學年度第1學期開學日前】，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若逾期仍未補繳，本人自願放棄錄取資格處理，絕無異議。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本人聲明：已閱讀並瞭解本切結書內容，同時保證所填屬實。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此致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 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系(所)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7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考生編號：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立書人簽名：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7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聯絡電話：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身分證字號：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94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6611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年    月    日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第一聯  國立陽明交通大學錄取系(所)存查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✄-----------------------------------------------------------------------------------✄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學年度招生應屆畢業繳學位證書切結書提示單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3"/>
        <w:gridCol w:w="3932"/>
        <w:gridCol w:w="3933"/>
        <w:tblGridChange w:id="0">
          <w:tblGrid>
            <w:gridCol w:w="2803"/>
            <w:gridCol w:w="3932"/>
            <w:gridCol w:w="393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碩士班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博士班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台端應確認下列事項：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5" w:right="0" w:hanging="37.99999999999997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台端因報到登記時無法繳交學位證書，已切結最遲於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7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15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日前補繳【切結書申請展緩最遲於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u w:val="single"/>
          <w:rtl w:val="0"/>
        </w:rPr>
        <w:t xml:space="preserve">      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學年度第1學期開學日前】。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若逾期仍未補繳，本校將以台端自願放棄錄取資格處理，不得異議。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079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致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567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考生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(考生編號：            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567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系(所)招生試務工作小組章戳：                    承辦人員：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年   月   日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5" w:right="0" w:hanging="715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備註：務請確切記住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證書補繳日期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，避免疏於注意以致逾期未繳，被取消錄取資格，造成無法彌補之遺憾。</w:t>
      </w:r>
    </w:p>
    <w:sectPr>
      <w:pgSz w:h="16840" w:w="11907" w:orient="portrait"/>
      <w:pgMar w:bottom="360" w:top="360" w:left="680" w:right="680" w:header="839" w:footer="98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adjustRightInd w:val="0"/>
      <w:spacing w:line="360" w:lineRule="atLeast"/>
      <w:ind w:leftChars="-1" w:rightChars="0" w:firstLineChars="-1"/>
      <w:textDirection w:val="btLr"/>
      <w:textAlignment w:val="center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格內文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adjustRightInd w:val="0"/>
      <w:spacing w:line="360" w:lineRule="atLeast"/>
      <w:ind w:leftChars="-1" w:rightChars="0" w:firstLineChars="-1"/>
      <w:textDirection w:val="btLr"/>
      <w:textAlignment w:val="center"/>
      <w:outlineLvl w:val="0"/>
    </w:pPr>
    <w:rPr>
      <w:w w:val="100"/>
      <w:position w:val="-1"/>
      <w:sz w:val="20"/>
      <w:effect w:val="none"/>
      <w:vertAlign w:val="baseline"/>
      <w:cs w:val="0"/>
      <w:em w:val="none"/>
      <w:lang w:bidi="ar-SA" w:eastAsia="zh-TW" w:val="en-US"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adjustRightInd w:val="0"/>
      <w:spacing w:line="360" w:lineRule="auto"/>
      <w:ind w:leftChars="-1" w:rightChars="0" w:firstLineChars="-1"/>
      <w:textDirection w:val="btLr"/>
      <w:textAlignment w:val="center"/>
      <w:outlineLvl w:val="0"/>
    </w:pPr>
    <w:rPr>
      <w:w w:val="100"/>
      <w:position w:val="-1"/>
      <w:sz w:val="20"/>
      <w:effect w:val="none"/>
      <w:vertAlign w:val="baseline"/>
      <w:cs w:val="0"/>
      <w:em w:val="none"/>
      <w:lang w:bidi="ar-SA" w:eastAsia="zh-TW" w:val="en-US"/>
    </w:rPr>
  </w:style>
  <w:style w:type="paragraph" w:styleId="註解方塊文字">
    <w:name w:val="註解方塊文字"/>
    <w:basedOn w:val="內文"/>
    <w:next w:val="註解方塊文字"/>
    <w:autoRedefine w:val="0"/>
    <w:hidden w:val="0"/>
    <w:qFormat w:val="0"/>
    <w:pPr>
      <w:widowControl w:val="0"/>
      <w:suppressAutoHyphens w:val="1"/>
      <w:adjustRightInd w:val="0"/>
      <w:spacing w:line="360" w:lineRule="atLeast"/>
      <w:ind w:leftChars="-1" w:rightChars="0" w:firstLineChars="-1"/>
      <w:textDirection w:val="btLr"/>
      <w:textAlignment w:val="center"/>
      <w:outlineLvl w:val="0"/>
    </w:pPr>
    <w:rPr>
      <w:rFonts w:ascii="Arial" w:eastAsia="新細明體" w:hAnsi="Arial"/>
      <w:w w:val="100"/>
      <w:position w:val="-1"/>
      <w:sz w:val="18"/>
      <w:szCs w:val="18"/>
      <w:effect w:val="none"/>
      <w:vertAlign w:val="baseline"/>
      <w:cs w:val="0"/>
      <w:em w:val="none"/>
      <w:lang w:bidi="ar-SA" w:eastAsia="zh-TW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DyuJf77oZ9Q1GiSCAkEekDtpA==">CgMxLjA4AHIhMXM2eUY2Zmd3clZtQkpoQVRzWUVBRURCcFh3cjl3cXZj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2026-09-15T09:31:00Z</dcterms:created>
  <dc:creator>NCTU</dc:creator>
</cp:coreProperties>
</file>